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05E91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51A8DE54" w14:textId="77777777" w:rsidR="002C6861" w:rsidRDefault="002C6861" w:rsidP="00E711D5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</w:p>
    <w:p w14:paraId="56662DCE" w14:textId="77777777" w:rsidR="00F454DC" w:rsidRDefault="00F454DC" w:rsidP="00F454DC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Финансовое планирование и бюджетирование</w:t>
      </w:r>
    </w:p>
    <w:p w14:paraId="28F82A41" w14:textId="77777777" w:rsidR="00F454DC" w:rsidRDefault="00F454DC" w:rsidP="00F454DC">
      <w:pPr>
        <w:pStyle w:val="211"/>
        <w:shd w:val="clear" w:color="auto" w:fill="auto"/>
        <w:spacing w:line="360" w:lineRule="auto"/>
        <w:ind w:firstLine="709"/>
        <w:rPr>
          <w:rStyle w:val="21"/>
        </w:rPr>
      </w:pPr>
    </w:p>
    <w:p w14:paraId="5379C11A" w14:textId="77777777" w:rsidR="00F454DC" w:rsidRPr="004E7ED5" w:rsidRDefault="00F454DC" w:rsidP="00F454DC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«Экономика», профиль «Финансы и кредит», </w:t>
      </w:r>
      <w:r>
        <w:t>очная и заочная форма обучения</w:t>
      </w:r>
      <w:r w:rsidRPr="004E7ED5">
        <w:t>.</w:t>
      </w:r>
    </w:p>
    <w:p w14:paraId="604530D6" w14:textId="2090BB4B" w:rsidR="00F454DC" w:rsidRPr="005F0AF3" w:rsidRDefault="00F454DC" w:rsidP="005F0AF3">
      <w:pPr>
        <w:pStyle w:val="211"/>
        <w:shd w:val="clear" w:color="auto" w:fill="auto"/>
        <w:spacing w:line="360" w:lineRule="auto"/>
        <w:ind w:firstLine="709"/>
        <w:rPr>
          <w:rStyle w:val="21"/>
        </w:rPr>
      </w:pPr>
      <w:r w:rsidRPr="004E7ED5">
        <w:rPr>
          <w:rStyle w:val="21"/>
        </w:rPr>
        <w:t xml:space="preserve">Цель дисциплины </w:t>
      </w:r>
      <w:r w:rsidR="005F0AF3" w:rsidRPr="005F0AF3">
        <w:rPr>
          <w:bCs/>
          <w:shd w:val="clear" w:color="auto" w:fill="FFFFFF"/>
        </w:rPr>
        <w:t>- формирование у студентов системы ключевых компетенций, обеспечивающих профессиональную деятельность в области финансового планирования и бюджетирования в организации; укрепление и расширение теоретико-практических основ овладения навыками по анализу, разработке и оценке эффективности финансовых планов развития коммерческой организации.</w:t>
      </w:r>
    </w:p>
    <w:p w14:paraId="596F731C" w14:textId="05252D18" w:rsidR="00F454DC" w:rsidRPr="00CD69A1" w:rsidRDefault="00F454DC" w:rsidP="00F454D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>
        <w:rPr>
          <w:color w:val="auto"/>
        </w:rPr>
        <w:t>- дисциплина «</w:t>
      </w:r>
      <w:r>
        <w:t>Финансовое планирование и бюджетирование</w:t>
      </w:r>
      <w:r w:rsidRPr="004E7ED5">
        <w:t>»</w:t>
      </w:r>
      <w:r w:rsidRPr="00CD69A1">
        <w:rPr>
          <w:color w:val="auto"/>
        </w:rPr>
        <w:t xml:space="preserve">» является дисциплиной </w:t>
      </w:r>
      <w:r>
        <w:rPr>
          <w:color w:val="auto"/>
        </w:rPr>
        <w:t>модуля профиля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</w:p>
    <w:p w14:paraId="239FCC32" w14:textId="77777777" w:rsidR="00F454DC" w:rsidRPr="00953091" w:rsidRDefault="00F454DC" w:rsidP="00F454DC">
      <w:pPr>
        <w:pStyle w:val="211"/>
        <w:shd w:val="clear" w:color="auto" w:fill="auto"/>
        <w:spacing w:line="360" w:lineRule="auto"/>
        <w:ind w:firstLine="709"/>
        <w:rPr>
          <w:rStyle w:val="210"/>
          <w:color w:val="auto"/>
        </w:rPr>
      </w:pPr>
      <w:r w:rsidRPr="00953091">
        <w:rPr>
          <w:rStyle w:val="210"/>
          <w:color w:val="auto"/>
        </w:rPr>
        <w:t>Краткое содержание</w:t>
      </w:r>
      <w:r>
        <w:rPr>
          <w:rStyle w:val="210"/>
          <w:color w:val="auto"/>
        </w:rPr>
        <w:t>:</w:t>
      </w:r>
    </w:p>
    <w:bookmarkEnd w:id="0"/>
    <w:p w14:paraId="17477ED3" w14:textId="77777777" w:rsidR="005F0AF3" w:rsidRDefault="005F0AF3" w:rsidP="005F0AF3">
      <w:pPr>
        <w:pStyle w:val="211"/>
        <w:shd w:val="clear" w:color="auto" w:fill="auto"/>
        <w:spacing w:line="360" w:lineRule="auto"/>
        <w:ind w:firstLine="708"/>
      </w:pPr>
      <w:r>
        <w:t xml:space="preserve">Сущность, цели и задачи финансового планирования, основные модели и этапы планирования. Виды финансовых планов. </w:t>
      </w:r>
    </w:p>
    <w:p w14:paraId="21CCC127" w14:textId="77777777" w:rsidR="005F0AF3" w:rsidRDefault="005F0AF3" w:rsidP="005F0AF3">
      <w:pPr>
        <w:pStyle w:val="211"/>
        <w:shd w:val="clear" w:color="auto" w:fill="auto"/>
        <w:spacing w:line="360" w:lineRule="auto"/>
        <w:ind w:firstLine="708"/>
      </w:pPr>
      <w:r>
        <w:t xml:space="preserve">Текущее финансовое планирование: цели, задачи, горизонт планирования. Бюджетирование как наиболее распространенная форма текущего финансового планирования. Сущность бюджетирования, преимущества и недостатки использования бюджетирования в финансовом планировании. Система </w:t>
      </w:r>
      <w:proofErr w:type="gramStart"/>
      <w:r>
        <w:t>бюджетного</w:t>
      </w:r>
      <w:proofErr w:type="gramEnd"/>
      <w:r>
        <w:t xml:space="preserve"> управления. Понятие финансовой структуры организации. Альтернативные виды текущего планирования (сметное планирование, планирование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Budjeting</w:t>
      </w:r>
      <w:proofErr w:type="spellEnd"/>
      <w:r>
        <w:t xml:space="preserve">). </w:t>
      </w:r>
    </w:p>
    <w:p w14:paraId="184FCD2F" w14:textId="471AA75F" w:rsidR="00F454DC" w:rsidRDefault="005F0AF3" w:rsidP="005F0AF3">
      <w:pPr>
        <w:pStyle w:val="211"/>
        <w:shd w:val="clear" w:color="auto" w:fill="auto"/>
        <w:spacing w:line="360" w:lineRule="auto"/>
        <w:ind w:firstLine="708"/>
        <w:rPr>
          <w:rStyle w:val="210"/>
        </w:rPr>
      </w:pPr>
      <w:bookmarkStart w:id="1" w:name="_GoBack"/>
      <w:bookmarkEnd w:id="1"/>
      <w:r>
        <w:t>Организация мониторинга исполнения финансового плана. Основные и дублирующие системы контроля</w:t>
      </w:r>
    </w:p>
    <w:sectPr w:rsidR="00F4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D39D3"/>
    <w:rsid w:val="00437FCF"/>
    <w:rsid w:val="004C619E"/>
    <w:rsid w:val="00524446"/>
    <w:rsid w:val="005B7892"/>
    <w:rsid w:val="005F0AF3"/>
    <w:rsid w:val="005F1BD1"/>
    <w:rsid w:val="006368BE"/>
    <w:rsid w:val="0065775E"/>
    <w:rsid w:val="00772DED"/>
    <w:rsid w:val="008C4228"/>
    <w:rsid w:val="00A8708C"/>
    <w:rsid w:val="00B51368"/>
    <w:rsid w:val="00C10F2A"/>
    <w:rsid w:val="00D47822"/>
    <w:rsid w:val="00D74A37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D74A37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D74A3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4">
    <w:name w:val="footnote text"/>
    <w:basedOn w:val="a"/>
    <w:link w:val="a5"/>
    <w:uiPriority w:val="9"/>
    <w:unhideWhenUsed/>
    <w:qFormat/>
    <w:rsid w:val="00D74A37"/>
    <w:pPr>
      <w:widowControl/>
      <w:spacing w:after="200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5">
    <w:name w:val="Текст сноски Знак"/>
    <w:basedOn w:val="a0"/>
    <w:link w:val="a4"/>
    <w:uiPriority w:val="9"/>
    <w:rsid w:val="00D74A3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00B8A-1A97-468B-88E1-D9A834A582E7}"/>
</file>

<file path=customXml/itemProps2.xml><?xml version="1.0" encoding="utf-8"?>
<ds:datastoreItem xmlns:ds="http://schemas.openxmlformats.org/officeDocument/2006/customXml" ds:itemID="{E5B2AD14-D667-410D-859C-B58A57FA8C43}"/>
</file>

<file path=customXml/itemProps3.xml><?xml version="1.0" encoding="utf-8"?>
<ds:datastoreItem xmlns:ds="http://schemas.openxmlformats.org/officeDocument/2006/customXml" ds:itemID="{C0148669-300C-4254-A69F-0B4D86ECE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2018-04-16T12:18:00Z</dcterms:created>
  <dcterms:modified xsi:type="dcterms:W3CDTF">2020-11-06T11:37:00Z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